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A92B2F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115092">
        <w:t>Mikroprzedsiębiorstwo, małe przedsiębiorstwo</w:t>
      </w:r>
    </w:p>
    <w:p w:rsidR="00115092" w:rsidRDefault="00115092" w:rsidP="0009301A">
      <w:pPr>
        <w:spacing w:after="0" w:line="240" w:lineRule="auto"/>
        <w:jc w:val="center"/>
      </w:pPr>
      <w:r>
        <w:t xml:space="preserve">Rozwijanie pozarolniczej działalności gospodarczej (rozwój DG) </w:t>
      </w:r>
    </w:p>
    <w:p w:rsidR="00A92B2F" w:rsidRDefault="00A92B2F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EB3BA5" w:rsidRDefault="00A92B2F" w:rsidP="0009301A">
      <w:pPr>
        <w:spacing w:after="0" w:line="240" w:lineRule="auto"/>
        <w:jc w:val="center"/>
      </w:pPr>
      <w:r>
        <w:t>P 1.1. Zielona przedsiębiorczość</w:t>
      </w:r>
    </w:p>
    <w:p w:rsidR="00A92B2F" w:rsidRPr="0009301A" w:rsidRDefault="00A92B2F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bookmarkStart w:id="0" w:name="_GoBack"/>
      <w:bookmarkEnd w:id="0"/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29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15092">
        <w:rPr>
          <w:rFonts w:eastAsia="Times New Roman" w:cstheme="minorHAnsi"/>
          <w:b/>
          <w:sz w:val="20"/>
          <w:szCs w:val="20"/>
          <w:lang w:eastAsia="pl-PL"/>
        </w:rPr>
        <w:t>7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D75827" w:rsidRDefault="00C5408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D75827">
              <w:rPr>
                <w:rFonts w:cs="Tahoma"/>
                <w:b/>
                <w:color w:val="000000" w:themeColor="text1"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1 – w zakresie finansowym operacji  przeznaczono 20 % lub więcej,  całkowitej wartości operacji na działania adaptacyjne i/lub działania </w:t>
            </w:r>
            <w:proofErr w:type="spellStart"/>
            <w:r w:rsidRPr="00D75827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mitygacyjne</w:t>
            </w:r>
            <w:proofErr w:type="spellEnd"/>
            <w:r w:rsidRPr="00D75827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 i/lub działania wzmacniające przechodzenie na gospodarkę cyrkularną </w:t>
            </w:r>
          </w:p>
          <w:p w:rsidR="00056438" w:rsidRPr="00D75827" w:rsidRDefault="00D75827" w:rsidP="00D75827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</w:rPr>
            </w:pPr>
            <w:r w:rsidRPr="00D75827">
              <w:rPr>
                <w:rFonts w:eastAsia="Tahoma" w:cs="Tahoma"/>
                <w:color w:val="000000" w:themeColor="text1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D75827">
              <w:rPr>
                <w:rFonts w:eastAsia="Tahoma" w:cs="Tahoma"/>
                <w:color w:val="000000" w:themeColor="text1"/>
                <w:sz w:val="20"/>
                <w:szCs w:val="20"/>
              </w:rPr>
              <w:t>mitygacyjne</w:t>
            </w:r>
            <w:proofErr w:type="spellEnd"/>
            <w:r w:rsidRPr="00D75827">
              <w:rPr>
                <w:rFonts w:eastAsia="Tahoma" w:cs="Tahoma"/>
                <w:color w:val="000000" w:themeColor="text1"/>
                <w:sz w:val="20"/>
                <w:szCs w:val="20"/>
              </w:rPr>
              <w:t xml:space="preserve"> i/lub działania wzmacniające przechodzenie na gospodarkę cyrkularną, tym samym wniosek nie może otrzymać 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D75827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D75827">
              <w:rPr>
                <w:b/>
                <w:color w:val="000000" w:themeColor="text1"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10 – operacja jest nowatorska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056438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  <w:r w:rsidRPr="00D75827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D75827" w:rsidRDefault="00D75827" w:rsidP="00D75827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D75827">
              <w:rPr>
                <w:rFonts w:cs="Tahoma"/>
                <w:b/>
                <w:color w:val="000000" w:themeColor="text1"/>
                <w:lang w:eastAsia="ar-SA"/>
              </w:rPr>
              <w:t xml:space="preserve">Wnioskodawca należący do grupy </w:t>
            </w:r>
            <w:r w:rsidRPr="00D75827">
              <w:rPr>
                <w:rFonts w:cs="Tahoma"/>
                <w:b/>
                <w:color w:val="000000" w:themeColor="text1"/>
                <w:lang w:eastAsia="ar-SA"/>
              </w:rPr>
              <w:lastRenderedPageBreak/>
              <w:t>zdiagnozowanej na obszarze LSR jako te w niekorzystnej sytuacji</w:t>
            </w: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75827">
              <w:rPr>
                <w:rFonts w:cstheme="minorHAnsi"/>
                <w:i/>
                <w:color w:val="000000" w:themeColor="text1"/>
                <w:sz w:val="20"/>
                <w:szCs w:val="20"/>
              </w:rPr>
              <w:lastRenderedPageBreak/>
              <w:t xml:space="preserve">5 – osoba z niepełnosprawnością </w:t>
            </w:r>
          </w:p>
          <w:p w:rsidR="00D75827" w:rsidRPr="00D75827" w:rsidRDefault="00D75827" w:rsidP="00D75827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75827">
              <w:rPr>
                <w:rFonts w:cstheme="minorHAnsi"/>
                <w:i/>
                <w:color w:val="000000" w:themeColor="text1"/>
                <w:sz w:val="20"/>
                <w:szCs w:val="20"/>
              </w:rPr>
              <w:t>5 -  kobieta</w:t>
            </w:r>
          </w:p>
          <w:p w:rsidR="00D75827" w:rsidRPr="00D75827" w:rsidRDefault="00D75827" w:rsidP="00D75827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75827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5 - osoby młode do 25 r. ż </w:t>
            </w:r>
          </w:p>
          <w:p w:rsidR="00D75827" w:rsidRPr="00D75827" w:rsidRDefault="00D75827" w:rsidP="00D75827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75827">
              <w:rPr>
                <w:rFonts w:cstheme="minorHAnsi"/>
                <w:i/>
                <w:color w:val="000000" w:themeColor="text1"/>
                <w:sz w:val="20"/>
                <w:szCs w:val="20"/>
              </w:rPr>
              <w:lastRenderedPageBreak/>
              <w:t xml:space="preserve">0 – wnioskodawca nie należy do żadnej z </w:t>
            </w:r>
            <w:proofErr w:type="spellStart"/>
            <w:r w:rsidRPr="00D75827">
              <w:rPr>
                <w:rFonts w:cstheme="minorHAnsi"/>
                <w:i/>
                <w:color w:val="000000" w:themeColor="text1"/>
                <w:sz w:val="20"/>
                <w:szCs w:val="20"/>
              </w:rPr>
              <w:t>ww</w:t>
            </w:r>
            <w:proofErr w:type="spellEnd"/>
            <w:r w:rsidRPr="00D75827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grup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D75827" w:rsidRPr="0009301A" w:rsidTr="00476EA3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</w:tcPr>
          <w:p w:rsidR="00D75827" w:rsidRPr="00D75827" w:rsidRDefault="00D75827" w:rsidP="00D75827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D75827">
              <w:rPr>
                <w:rFonts w:cs="Tahoma"/>
                <w:b/>
                <w:color w:val="000000" w:themeColor="text1"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</w:p>
          <w:p w:rsidR="00D75827" w:rsidRPr="00D75827" w:rsidRDefault="00D75827" w:rsidP="00D75827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2 – wnioskodawca brał udział</w:t>
            </w:r>
            <w:r w:rsidRPr="00D7582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75827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D75827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ws</w:t>
            </w:r>
            <w:proofErr w:type="spellEnd"/>
            <w:r w:rsidRPr="00D75827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D75827" w:rsidRPr="00D75827" w:rsidRDefault="00D75827" w:rsidP="00D75827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D75827" w:rsidRPr="00D75827" w:rsidRDefault="00D75827" w:rsidP="00D75827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color w:val="000000" w:themeColor="text1"/>
                <w:lang w:eastAsia="ar-SA"/>
              </w:rPr>
            </w:pPr>
            <w:r w:rsidRPr="00D75827">
              <w:rPr>
                <w:rFonts w:cs="Tahoma"/>
                <w:b/>
                <w:color w:val="000000" w:themeColor="text1"/>
                <w:lang w:eastAsia="ar-SA"/>
              </w:rPr>
              <w:t>Promowanie operacji i obszaru LGD</w:t>
            </w:r>
          </w:p>
          <w:p w:rsidR="00D75827" w:rsidRPr="00D75827" w:rsidRDefault="00D75827" w:rsidP="00D75827">
            <w:pPr>
              <w:rPr>
                <w:rFonts w:cs="Tahoma"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podlinkowaniem</w:t>
            </w:r>
            <w:proofErr w:type="spellEnd"/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 do profilu Partnerstwo Ducha Gór LGD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– opracowanie informacji o operacji do umieszczenia na stronach LGD lub w wydawnictwach LGD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wykorzystanie w tytule operacji </w:t>
            </w: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lastRenderedPageBreak/>
              <w:t xml:space="preserve">nazwy „Kraina Ducha Gór” 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0 pkt. – brak wpływu na promocję,</w:t>
            </w:r>
            <w:r w:rsidRPr="00D75827">
              <w:rPr>
                <w:rFonts w:ascii="Tahoma" w:eastAsia="Tahoma" w:hAnsi="Tahom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D75827" w:rsidRPr="00D75827" w:rsidRDefault="00D75827" w:rsidP="00D75827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color w:val="000000" w:themeColor="text1"/>
                <w:lang w:eastAsia="ar-SA"/>
              </w:rPr>
            </w:pPr>
            <w:r w:rsidRPr="00D75827">
              <w:rPr>
                <w:rFonts w:cstheme="minorHAnsi"/>
                <w:b/>
                <w:color w:val="000000" w:themeColor="text1"/>
                <w:lang w:eastAsia="ar-SA"/>
              </w:rPr>
              <w:t>Gotowość wniosku do realizacji oraz kompletność złożonych dokumentów</w:t>
            </w:r>
          </w:p>
          <w:p w:rsidR="00D75827" w:rsidRPr="00D75827" w:rsidRDefault="00D75827" w:rsidP="00D75827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color w:val="000000" w:themeColor="text1"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t>- budowy i robót budowlanych niewymagających pozwolenia na budowę i/lub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t>- zmiany sposobu użytkowania obiektu budowlanego lub jego części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t xml:space="preserve">3 - dołączono wniosek o wydanie pozwolenia lub zgłoszenia budowy i robót budowalnych nie wymagających pozwolenia na budowę lub zgłoszenia </w:t>
            </w: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lastRenderedPageBreak/>
              <w:t>zmiany sposobu użytkowania obiektu budowlanego lub jego części.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t>0 – nie spełnia powyższego.</w:t>
            </w:r>
          </w:p>
          <w:p w:rsidR="00D75827" w:rsidRPr="00D75827" w:rsidRDefault="00D75827" w:rsidP="00D758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2C58A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D75827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color w:val="000000" w:themeColor="text1"/>
                <w:lang w:eastAsia="ar-SA"/>
              </w:rPr>
            </w:pPr>
            <w:r w:rsidRPr="00D75827">
              <w:rPr>
                <w:rFonts w:cstheme="minorHAnsi"/>
                <w:b/>
                <w:color w:val="000000" w:themeColor="text1"/>
                <w:lang w:eastAsia="ar-SA"/>
              </w:rPr>
              <w:t>Wnioskowana kwota pomocy</w:t>
            </w: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cstheme="minorHAnsi"/>
                <w:color w:val="000000" w:themeColor="text1"/>
                <w:sz w:val="20"/>
                <w:szCs w:val="20"/>
              </w:rPr>
              <w:t>1 – wartość dofinansowania nie przekracza 120 tys. zł</w:t>
            </w:r>
          </w:p>
          <w:p w:rsidR="00D75827" w:rsidRPr="00D75827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cstheme="minorHAnsi"/>
                <w:color w:val="000000" w:themeColor="text1"/>
                <w:sz w:val="20"/>
                <w:szCs w:val="20"/>
              </w:rPr>
              <w:t>0 – wartość dofinansowania przekracza 120 tys. zł,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</w:tcPr>
          <w:p w:rsidR="00D75827" w:rsidRPr="00D75827" w:rsidRDefault="00D75827" w:rsidP="00D75827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color w:val="000000" w:themeColor="text1"/>
                <w:lang w:eastAsia="ar-SA"/>
              </w:rPr>
            </w:pPr>
            <w:r w:rsidRPr="00D75827">
              <w:rPr>
                <w:rFonts w:cs="Tahoma"/>
                <w:b/>
                <w:color w:val="000000" w:themeColor="text1"/>
                <w:lang w:eastAsia="ar-SA"/>
              </w:rPr>
              <w:t>Operacja znajduje się w koncepcji SV na danym obszarze</w:t>
            </w:r>
          </w:p>
          <w:p w:rsidR="00D75827" w:rsidRPr="00D75827" w:rsidRDefault="00D75827" w:rsidP="00D75827">
            <w:pPr>
              <w:rPr>
                <w:rFonts w:cs="Tahoma"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10 –</w:t>
            </w:r>
            <w:r w:rsidRPr="00D7582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75827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D75827" w:rsidRPr="00D75827" w:rsidRDefault="00D75827" w:rsidP="00D75827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D75827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9238D2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</w:tcPr>
          <w:p w:rsidR="00D75827" w:rsidRPr="00D75827" w:rsidRDefault="00D75827" w:rsidP="00D75827">
            <w:pPr>
              <w:spacing w:after="0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D75827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Promocja Karkonoskiej Marki Lokalnej (KML)</w:t>
            </w:r>
          </w:p>
          <w:p w:rsidR="00D75827" w:rsidRPr="00D75827" w:rsidRDefault="00D75827" w:rsidP="00D75827">
            <w:pPr>
              <w:spacing w:after="0"/>
              <w:rPr>
                <w:rFonts w:eastAsia="Times New Roman" w:cstheme="minorHAnsi"/>
                <w:color w:val="000000" w:themeColor="text1"/>
                <w:lang w:eastAsia="pl-PL"/>
              </w:rPr>
            </w:pPr>
          </w:p>
          <w:p w:rsidR="00D75827" w:rsidRPr="00D75827" w:rsidRDefault="00D75827" w:rsidP="00D75827">
            <w:pPr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7582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D75827" w:rsidRPr="00D75827" w:rsidRDefault="00D75827" w:rsidP="00D758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7582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D75827" w:rsidRPr="00D75827" w:rsidRDefault="00D75827" w:rsidP="00D758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7582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 xml:space="preserve">1 pkt. -  działania są realizowane we współpracy/partnerstwie z podmiotem certyfikowanym znakiem KML a współpraca </w:t>
            </w:r>
            <w:r w:rsidRPr="00D7582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jest adekwatna do wnioskowanej operacji</w:t>
            </w:r>
          </w:p>
          <w:p w:rsidR="00D75827" w:rsidRPr="00D75827" w:rsidRDefault="00D75827" w:rsidP="00D758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D7582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E84259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D75827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D75827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Utworzenie nowego miejsca pracy</w:t>
            </w:r>
          </w:p>
        </w:tc>
        <w:tc>
          <w:tcPr>
            <w:tcW w:w="1363" w:type="pct"/>
            <w:shd w:val="clear" w:color="auto" w:fill="auto"/>
            <w:vAlign w:val="center"/>
          </w:tcPr>
          <w:p w:rsidR="00D75827" w:rsidRPr="00D75827" w:rsidRDefault="00D75827" w:rsidP="00D75827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7582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10 – 0,5 etatu - nowe miejsce pracy</w:t>
            </w:r>
          </w:p>
          <w:p w:rsidR="00D75827" w:rsidRPr="00D75827" w:rsidRDefault="00D75827" w:rsidP="00D75827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7582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5 - 0,25 etatu - nowe miejsce pracy</w:t>
            </w:r>
          </w:p>
          <w:p w:rsidR="00D75827" w:rsidRPr="00D75827" w:rsidRDefault="00D75827" w:rsidP="00D75827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75827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0 – brak nowego miejsca pracy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201F8C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778" w:type="pct"/>
            <w:shd w:val="clear" w:color="auto" w:fill="auto"/>
          </w:tcPr>
          <w:p w:rsidR="00D75827" w:rsidRPr="00D75827" w:rsidRDefault="00D75827" w:rsidP="00D75827">
            <w:pPr>
              <w:spacing w:after="0" w:line="256" w:lineRule="auto"/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</w:pPr>
            <w:r w:rsidRPr="00D75827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Operacja dotyczy istniejącej infrastruktury lub wyłącznie wyposażenia</w:t>
            </w:r>
          </w:p>
          <w:p w:rsidR="00D75827" w:rsidRPr="00D75827" w:rsidRDefault="00D75827" w:rsidP="00D75827">
            <w:pPr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cstheme="minorHAnsi"/>
                <w:color w:val="000000" w:themeColor="text1"/>
                <w:sz w:val="20"/>
                <w:szCs w:val="20"/>
              </w:rPr>
              <w:t>10 - operacja obejmuje wyłącznie wykorzystanie istniejącej infrastruktury</w:t>
            </w:r>
          </w:p>
          <w:p w:rsidR="00D75827" w:rsidRPr="00D75827" w:rsidRDefault="00D75827" w:rsidP="00D75827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cstheme="minorHAnsi"/>
                <w:color w:val="000000" w:themeColor="text1"/>
                <w:sz w:val="20"/>
                <w:szCs w:val="20"/>
              </w:rPr>
              <w:t>10 - operacja obejmuje wyłącznie wyposażenie</w:t>
            </w:r>
          </w:p>
          <w:p w:rsidR="00D75827" w:rsidRPr="00D75827" w:rsidRDefault="00D75827" w:rsidP="00D75827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75827">
              <w:rPr>
                <w:rFonts w:cstheme="minorHAnsi"/>
                <w:color w:val="000000" w:themeColor="text1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D75827">
        <w:trPr>
          <w:trHeight w:val="869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12.</w:t>
            </w:r>
          </w:p>
        </w:tc>
        <w:tc>
          <w:tcPr>
            <w:tcW w:w="778" w:type="pct"/>
            <w:shd w:val="clear" w:color="auto" w:fill="auto"/>
          </w:tcPr>
          <w:p w:rsidR="00D75827" w:rsidRPr="00D75827" w:rsidRDefault="00D75827" w:rsidP="00D75827">
            <w:pPr>
              <w:spacing w:after="0" w:line="256" w:lineRule="auto"/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</w:pPr>
            <w:r w:rsidRPr="00D75827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Potencjał wnioskodawcy</w:t>
            </w:r>
          </w:p>
        </w:tc>
        <w:tc>
          <w:tcPr>
            <w:tcW w:w="1363" w:type="pct"/>
            <w:shd w:val="clear" w:color="auto" w:fill="auto"/>
          </w:tcPr>
          <w:p w:rsidR="00D75827" w:rsidRPr="00D75827" w:rsidRDefault="00D75827" w:rsidP="00D758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D75827" w:rsidRPr="00D75827" w:rsidRDefault="00D75827" w:rsidP="00D758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D75827" w:rsidRPr="00D75827" w:rsidRDefault="00D75827" w:rsidP="00D758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D75827">
              <w:rPr>
                <w:rFonts w:eastAsia="Tahoma" w:cstheme="minorHAnsi"/>
                <w:color w:val="000000" w:themeColor="text1"/>
                <w:sz w:val="20"/>
                <w:szCs w:val="20"/>
              </w:rPr>
              <w:t>0 - wnioskodawca nie zrealizował i nie  rozliczył operacji w ramach PROW 2007-2013 i/albo 2014-2020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46" w:rsidRDefault="00284B46" w:rsidP="0009301A">
      <w:pPr>
        <w:spacing w:after="0" w:line="240" w:lineRule="auto"/>
      </w:pPr>
      <w:r>
        <w:separator/>
      </w:r>
    </w:p>
  </w:endnote>
  <w:end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284B46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46" w:rsidRDefault="00284B46" w:rsidP="0009301A">
      <w:pPr>
        <w:spacing w:after="0" w:line="240" w:lineRule="auto"/>
      </w:pPr>
      <w:r>
        <w:separator/>
      </w:r>
    </w:p>
  </w:footnote>
  <w:foot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245F2D"/>
    <w:rsid w:val="00284B46"/>
    <w:rsid w:val="00353E49"/>
    <w:rsid w:val="00446489"/>
    <w:rsid w:val="005A5325"/>
    <w:rsid w:val="0076641A"/>
    <w:rsid w:val="007B7F6B"/>
    <w:rsid w:val="00854C1E"/>
    <w:rsid w:val="00855A26"/>
    <w:rsid w:val="00976385"/>
    <w:rsid w:val="00990F15"/>
    <w:rsid w:val="00A07FD3"/>
    <w:rsid w:val="00A92B2F"/>
    <w:rsid w:val="00B11B12"/>
    <w:rsid w:val="00BF5916"/>
    <w:rsid w:val="00C54082"/>
    <w:rsid w:val="00C54DFF"/>
    <w:rsid w:val="00CE3398"/>
    <w:rsid w:val="00D02E3B"/>
    <w:rsid w:val="00D14A3D"/>
    <w:rsid w:val="00D1742B"/>
    <w:rsid w:val="00D626F4"/>
    <w:rsid w:val="00D75827"/>
    <w:rsid w:val="00D85037"/>
    <w:rsid w:val="00E83904"/>
    <w:rsid w:val="00EB3BA5"/>
    <w:rsid w:val="00F25722"/>
    <w:rsid w:val="00F644D6"/>
    <w:rsid w:val="00F86B9F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714</Words>
  <Characters>4288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4</cp:revision>
  <cp:lastPrinted>2025-05-06T06:39:00Z</cp:lastPrinted>
  <dcterms:created xsi:type="dcterms:W3CDTF">2025-05-07T07:30:00Z</dcterms:created>
  <dcterms:modified xsi:type="dcterms:W3CDTF">2025-05-08T10:08:00Z</dcterms:modified>
</cp:coreProperties>
</file>